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04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8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ound absorptive ceiling systems" w:id="5"/>
      <w:bookmarkEnd w:id="5"/>
      <w:r>
        <w:rPr/>
      </w:r>
      <w:r>
        <w:rPr>
          <w:sz w:val="21"/>
        </w:rPr>
        <w:t>Sound</w:t>
      </w:r>
      <w:r>
        <w:rPr>
          <w:spacing w:val="-8"/>
          <w:sz w:val="21"/>
        </w:rPr>
        <w:t> </w:t>
      </w:r>
      <w:r>
        <w:rPr>
          <w:sz w:val="21"/>
        </w:rPr>
        <w:t>absorptive</w:t>
      </w:r>
      <w:r>
        <w:rPr>
          <w:spacing w:val="-8"/>
          <w:sz w:val="21"/>
        </w:rPr>
        <w:t> </w:t>
      </w:r>
      <w:r>
        <w:rPr>
          <w:sz w:val="21"/>
        </w:rPr>
        <w:t>ceiling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systems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3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2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2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41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2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57" w:footer="1464" w:top="158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46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40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39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1" w:after="0"/>
        <w:ind w:left="190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8" w:after="0"/>
        <w:ind w:left="190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bookmarkStart w:name="A. Deliver panels to the project in orig" w:id="31"/>
      <w:bookmarkEnd w:id="31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378" w:hanging="360"/>
        <w:jc w:val="left"/>
        <w:rPr>
          <w:sz w:val="21"/>
        </w:rPr>
      </w:pP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8" w:after="0"/>
        <w:ind w:left="118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3" w:after="0"/>
        <w:ind w:left="118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3" w:after="0"/>
        <w:ind w:left="45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757" w:footer="1464" w:top="1580" w:bottom="1660" w:left="1340" w:right="1340"/>
        </w:sectPr>
      </w:pP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46" w:after="0"/>
        <w:ind w:left="1180" w:right="0" w:hanging="359"/>
        <w:jc w:val="left"/>
        <w:rPr>
          <w:sz w:val="21"/>
        </w:rPr>
      </w:pPr>
      <w:bookmarkStart w:name="A. Provide manufacturer’s standard ten (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before="3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4" w:after="0"/>
        <w:ind w:left="118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8"/>
        <w:rPr>
          <w:u w:val="none"/>
        </w:rPr>
      </w:pPr>
      <w:bookmarkStart w:name="PART 2 – PRODUCTS" w:id="42"/>
      <w:bookmarkEnd w:id="4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37" w:after="0"/>
        <w:ind w:left="45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40" w:lineRule="auto" w:before="240" w:after="0"/>
        <w:ind w:left="1181" w:right="1280" w:hanging="362"/>
        <w:jc w:val="left"/>
        <w:rPr>
          <w:sz w:val="21"/>
        </w:rPr>
      </w:pPr>
      <w:bookmarkStart w:name="A. Provide acoustic ceiling system utili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ceiling system</w:t>
      </w:r>
      <w:r>
        <w:rPr>
          <w:spacing w:val="-5"/>
          <w:sz w:val="21"/>
        </w:rPr>
        <w:t> </w:t>
      </w:r>
      <w:r>
        <w:rPr>
          <w:sz w:val="21"/>
        </w:rPr>
        <w:t>utilizing</w:t>
      </w:r>
      <w:r>
        <w:rPr>
          <w:spacing w:val="-2"/>
          <w:sz w:val="21"/>
        </w:rPr>
        <w:t> </w:t>
      </w:r>
      <w:r>
        <w:rPr>
          <w:sz w:val="21"/>
        </w:rPr>
        <w:t>felt</w:t>
      </w:r>
      <w:r>
        <w:rPr>
          <w:spacing w:val="-2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systems</w:t>
      </w:r>
      <w:r>
        <w:rPr>
          <w:spacing w:val="-5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 Surface Materials, 6655 Parkland Blvd, Solon, OH 44139, Ph. (440) 248-0000, email </w:t>
      </w:r>
      <w:hyperlink r:id="rId11">
        <w:r>
          <w:rPr>
            <w:color w:val="0000FF"/>
            <w:spacing w:val="-2"/>
            <w:sz w:val="21"/>
            <w:u w:val="single" w:color="0000FF"/>
          </w:rPr>
          <w:t>customerservice@surfacematerials.com</w:t>
        </w:r>
      </w:hyperlink>
      <w:r>
        <w:rPr>
          <w:color w:val="0000FF"/>
          <w:spacing w:val="-2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40" w:after="0"/>
        <w:ind w:left="1180" w:right="0" w:hanging="353"/>
        <w:jc w:val="left"/>
        <w:rPr>
          <w:sz w:val="21"/>
        </w:rPr>
      </w:pPr>
      <w:bookmarkStart w:name="B. Substitutions: Not Permitted without " w:id="45"/>
      <w:bookmarkEnd w:id="45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2.2 PRODUCT" w:id="46"/>
      <w:bookmarkEnd w:id="46"/>
      <w:r>
        <w:rPr>
          <w:b w:val="0"/>
        </w:rPr>
      </w:r>
      <w:r>
        <w:rPr>
          <w:spacing w:val="-2"/>
        </w:rPr>
        <w:t>PRODUCT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256" w:after="0"/>
        <w:ind w:left="819" w:right="0" w:hanging="362"/>
        <w:jc w:val="left"/>
        <w:rPr>
          <w:b/>
          <w:sz w:val="21"/>
        </w:rPr>
      </w:pPr>
      <w:bookmarkStart w:name="A. Ceiling mounted acoustic system for i" w:id="47"/>
      <w:bookmarkEnd w:id="47"/>
      <w:r>
        <w:rPr/>
      </w:r>
      <w:r>
        <w:rPr>
          <w:b/>
          <w:sz w:val="21"/>
        </w:rPr>
        <w:t>Ceiling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mounted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acoustic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system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40" w:after="0"/>
        <w:ind w:left="1541" w:right="0" w:hanging="362"/>
        <w:jc w:val="left"/>
        <w:rPr>
          <w:sz w:val="21"/>
        </w:rPr>
      </w:pPr>
      <w:bookmarkStart w:name="a. Basis of design: 5th Dimension by Son" w:id="48"/>
      <w:bookmarkEnd w:id="48"/>
      <w:r>
        <w:rPr/>
      </w:r>
      <w:r>
        <w:rPr>
          <w:sz w:val="21"/>
        </w:rPr>
        <w:t>Basis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design:</w:t>
      </w:r>
      <w:r>
        <w:rPr>
          <w:spacing w:val="1"/>
          <w:sz w:val="21"/>
        </w:rPr>
        <w:t> </w:t>
      </w:r>
      <w:r>
        <w:rPr>
          <w:sz w:val="21"/>
        </w:rPr>
        <w:t>5</w:t>
      </w:r>
      <w:r>
        <w:rPr>
          <w:sz w:val="21"/>
          <w:vertAlign w:val="superscript"/>
        </w:rPr>
        <w:t>th</w:t>
      </w:r>
      <w:r>
        <w:rPr>
          <w:spacing w:val="-1"/>
          <w:sz w:val="21"/>
          <w:vertAlign w:val="baseline"/>
        </w:rPr>
        <w:t> </w:t>
      </w:r>
      <w:r>
        <w:rPr>
          <w:spacing w:val="-2"/>
          <w:sz w:val="21"/>
          <w:vertAlign w:val="baseline"/>
        </w:rPr>
        <w:t>Dimension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72"/>
        <w:jc w:val="left"/>
        <w:rPr>
          <w:sz w:val="21"/>
        </w:rPr>
      </w:pPr>
      <w:bookmarkStart w:name="b. Materials: 100% Polyester (PET) with " w:id="49"/>
      <w:bookmarkEnd w:id="49"/>
      <w:r>
        <w:rPr/>
      </w:r>
      <w:bookmarkStart w:name="c. Environmental: Low VOC emissions, for" w:id="50"/>
      <w:bookmarkEnd w:id="50"/>
      <w:r>
        <w:rPr/>
      </w:r>
      <w:r>
        <w:rPr>
          <w:sz w:val="21"/>
        </w:rPr>
        <w:t>Materials:</w:t>
      </w:r>
      <w:r>
        <w:rPr>
          <w:spacing w:val="-3"/>
          <w:sz w:val="21"/>
        </w:rPr>
        <w:t> </w:t>
      </w:r>
      <w:r>
        <w:rPr>
          <w:sz w:val="21"/>
        </w:rPr>
        <w:t>100%</w:t>
      </w:r>
      <w:r>
        <w:rPr>
          <w:spacing w:val="-9"/>
          <w:sz w:val="21"/>
        </w:rPr>
        <w:t> </w:t>
      </w:r>
      <w:r>
        <w:rPr>
          <w:sz w:val="21"/>
        </w:rPr>
        <w:t>Polyester</w:t>
      </w:r>
      <w:r>
        <w:rPr>
          <w:spacing w:val="-7"/>
          <w:sz w:val="21"/>
        </w:rPr>
        <w:t> </w:t>
      </w:r>
      <w:r>
        <w:rPr>
          <w:sz w:val="21"/>
        </w:rPr>
        <w:t>(PET)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60%</w:t>
      </w:r>
      <w:r>
        <w:rPr>
          <w:spacing w:val="-3"/>
          <w:sz w:val="21"/>
        </w:rPr>
        <w:t> </w:t>
      </w:r>
      <w:r>
        <w:rPr>
          <w:sz w:val="21"/>
        </w:rPr>
        <w:t>recycled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50"/>
        <w:jc w:val="left"/>
        <w:rPr>
          <w:sz w:val="21"/>
        </w:rPr>
      </w:pPr>
      <w:r>
        <w:rPr>
          <w:sz w:val="21"/>
        </w:rPr>
        <w:t>Environmental:</w:t>
      </w:r>
      <w:r>
        <w:rPr>
          <w:spacing w:val="-6"/>
          <w:sz w:val="21"/>
        </w:rPr>
        <w:t> </w:t>
      </w:r>
      <w:r>
        <w:rPr>
          <w:sz w:val="21"/>
        </w:rPr>
        <w:t>Low</w:t>
      </w:r>
      <w:r>
        <w:rPr>
          <w:spacing w:val="-5"/>
          <w:sz w:val="21"/>
        </w:rPr>
        <w:t> </w:t>
      </w:r>
      <w:r>
        <w:rPr>
          <w:sz w:val="21"/>
        </w:rPr>
        <w:t>VOC</w:t>
      </w:r>
      <w:r>
        <w:rPr>
          <w:spacing w:val="-3"/>
          <w:sz w:val="21"/>
        </w:rPr>
        <w:t> </w:t>
      </w:r>
      <w:r>
        <w:rPr>
          <w:sz w:val="21"/>
        </w:rPr>
        <w:t>emissions,</w:t>
      </w:r>
      <w:r>
        <w:rPr>
          <w:spacing w:val="-9"/>
          <w:sz w:val="21"/>
        </w:rPr>
        <w:t> </w:t>
      </w:r>
      <w:r>
        <w:rPr>
          <w:sz w:val="21"/>
        </w:rPr>
        <w:t>formaldehyde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phenol-free.</w:t>
      </w:r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72"/>
        <w:jc w:val="left"/>
        <w:rPr>
          <w:sz w:val="21"/>
        </w:rPr>
      </w:pPr>
      <w:bookmarkStart w:name="d. Warranty: Ten (10) year product warra" w:id="51"/>
      <w:bookmarkEnd w:id="51"/>
      <w:r>
        <w:rPr/>
      </w:r>
      <w:r>
        <w:rPr>
          <w:sz w:val="21"/>
        </w:rPr>
        <w:t>Warranty:</w:t>
      </w:r>
      <w:r>
        <w:rPr>
          <w:spacing w:val="-4"/>
          <w:sz w:val="21"/>
        </w:rPr>
        <w:t> </w:t>
      </w:r>
      <w:r>
        <w:rPr>
          <w:sz w:val="21"/>
        </w:rPr>
        <w:t>Ten</w:t>
      </w:r>
      <w:r>
        <w:rPr>
          <w:spacing w:val="-5"/>
          <w:sz w:val="21"/>
        </w:rPr>
        <w:t> </w:t>
      </w:r>
      <w:r>
        <w:rPr>
          <w:sz w:val="21"/>
        </w:rPr>
        <w:t>(10) year</w:t>
      </w:r>
      <w:r>
        <w:rPr>
          <w:spacing w:val="-5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warranty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66"/>
        <w:jc w:val="left"/>
        <w:rPr>
          <w:sz w:val="21"/>
        </w:rPr>
      </w:pPr>
      <w:bookmarkStart w:name="e. Size: 33”(W) x 11.5”(H) panels (2 per" w:id="52"/>
      <w:bookmarkEnd w:id="52"/>
      <w:r>
        <w:rPr/>
      </w:r>
      <w:r>
        <w:rPr>
          <w:sz w:val="21"/>
        </w:rPr>
        <w:t>Size:</w:t>
      </w:r>
      <w:r>
        <w:rPr>
          <w:spacing w:val="-2"/>
          <w:sz w:val="21"/>
        </w:rPr>
        <w:t> </w:t>
      </w:r>
      <w:r>
        <w:rPr>
          <w:sz w:val="21"/>
        </w:rPr>
        <w:t>33”(W)</w:t>
      </w:r>
      <w:r>
        <w:rPr>
          <w:spacing w:val="-2"/>
          <w:sz w:val="21"/>
        </w:rPr>
        <w:t> </w:t>
      </w:r>
      <w:r>
        <w:rPr>
          <w:sz w:val="21"/>
        </w:rPr>
        <w:t>x</w:t>
      </w:r>
      <w:r>
        <w:rPr>
          <w:spacing w:val="-1"/>
          <w:sz w:val="21"/>
        </w:rPr>
        <w:t> </w:t>
      </w:r>
      <w:r>
        <w:rPr>
          <w:sz w:val="21"/>
        </w:rPr>
        <w:t>11.5”(H)</w:t>
      </w:r>
      <w:r>
        <w:rPr>
          <w:spacing w:val="-2"/>
          <w:sz w:val="21"/>
        </w:rPr>
        <w:t> </w:t>
      </w:r>
      <w:r>
        <w:rPr>
          <w:sz w:val="21"/>
        </w:rPr>
        <w:t>panels</w:t>
      </w:r>
      <w:r>
        <w:rPr>
          <w:spacing w:val="-5"/>
          <w:sz w:val="21"/>
        </w:rPr>
        <w:t> </w:t>
      </w:r>
      <w:r>
        <w:rPr>
          <w:sz w:val="21"/>
        </w:rPr>
        <w:t>(2</w:t>
      </w:r>
      <w:r>
        <w:rPr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4"/>
          <w:sz w:val="21"/>
        </w:rPr>
        <w:t> </w:t>
      </w:r>
      <w:r>
        <w:rPr>
          <w:sz w:val="21"/>
        </w:rPr>
        <w:t>unit)</w:t>
      </w:r>
      <w:r>
        <w:rPr>
          <w:spacing w:val="-2"/>
          <w:sz w:val="21"/>
        </w:rPr>
        <w:t> </w:t>
      </w:r>
      <w:r>
        <w:rPr>
          <w:sz w:val="21"/>
        </w:rPr>
        <w:t>that</w:t>
      </w:r>
      <w:r>
        <w:rPr>
          <w:spacing w:val="-1"/>
          <w:sz w:val="21"/>
        </w:rPr>
        <w:t> </w:t>
      </w:r>
      <w:r>
        <w:rPr>
          <w:sz w:val="21"/>
        </w:rPr>
        <w:t>cover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2x2</w:t>
      </w:r>
      <w:r>
        <w:rPr>
          <w:spacing w:val="-7"/>
          <w:sz w:val="21"/>
        </w:rPr>
        <w:t> </w:t>
      </w:r>
      <w:r>
        <w:rPr>
          <w:sz w:val="21"/>
        </w:rPr>
        <w:t>ceiling</w:t>
      </w:r>
      <w:r>
        <w:rPr>
          <w:spacing w:val="-8"/>
          <w:sz w:val="21"/>
        </w:rPr>
        <w:t> </w:t>
      </w:r>
      <w:r>
        <w:rPr>
          <w:sz w:val="21"/>
        </w:rPr>
        <w:t>grid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space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3" w:after="0"/>
        <w:ind w:left="1541" w:right="0" w:hanging="326"/>
        <w:jc w:val="left"/>
        <w:rPr>
          <w:sz w:val="21"/>
        </w:rPr>
      </w:pPr>
      <w:bookmarkStart w:name="f. Thickness 9mm" w:id="53"/>
      <w:bookmarkEnd w:id="53"/>
      <w:r>
        <w:rPr/>
      </w:r>
      <w:r>
        <w:rPr>
          <w:spacing w:val="-2"/>
          <w:sz w:val="21"/>
        </w:rPr>
        <w:t>Thickness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12mm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3" w:after="0"/>
        <w:ind w:left="1541" w:right="0" w:hanging="360"/>
        <w:jc w:val="left"/>
        <w:rPr>
          <w:sz w:val="21"/>
        </w:rPr>
      </w:pPr>
      <w:bookmarkStart w:name="g. Felt Finish: As selected from manufac" w:id="54"/>
      <w:bookmarkEnd w:id="54"/>
      <w:r>
        <w:rPr/>
      </w: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selected</w:t>
      </w:r>
      <w:r>
        <w:rPr>
          <w:spacing w:val="-10"/>
          <w:sz w:val="21"/>
        </w:rPr>
        <w:t> </w:t>
      </w:r>
      <w:r>
        <w:rPr>
          <w:sz w:val="21"/>
        </w:rPr>
        <w:t>from</w:t>
      </w:r>
      <w:r>
        <w:rPr>
          <w:spacing w:val="-8"/>
          <w:sz w:val="21"/>
        </w:rPr>
        <w:t> </w:t>
      </w:r>
      <w:r>
        <w:rPr>
          <w:sz w:val="21"/>
        </w:rPr>
        <w:t>manufacturer's</w:t>
      </w:r>
      <w:r>
        <w:rPr>
          <w:spacing w:val="-10"/>
          <w:sz w:val="21"/>
        </w:rPr>
        <w:t> </w:t>
      </w:r>
      <w:r>
        <w:rPr>
          <w:sz w:val="21"/>
        </w:rPr>
        <w:t>standard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42" w:lineRule="auto" w:before="240" w:after="0"/>
        <w:ind w:left="821" w:right="165" w:hanging="357"/>
        <w:jc w:val="left"/>
        <w:rPr>
          <w:sz w:val="21"/>
        </w:rPr>
      </w:pPr>
      <w:bookmarkStart w:name="B. Flame Resistance: SONUS Felt ribs hav" w:id="55"/>
      <w:bookmarkEnd w:id="55"/>
      <w:r>
        <w:rPr/>
      </w:r>
      <w:r>
        <w:rPr>
          <w:b/>
          <w:sz w:val="21"/>
        </w:rPr>
        <w:t>Flame 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5"/>
          <w:sz w:val="21"/>
        </w:rPr>
        <w:t> </w:t>
      </w:r>
      <w:r>
        <w:rPr>
          <w:sz w:val="21"/>
        </w:rPr>
        <w:t>felt</w:t>
      </w:r>
      <w:r>
        <w:rPr>
          <w:spacing w:val="-1"/>
          <w:sz w:val="21"/>
        </w:rPr>
        <w:t> </w:t>
      </w:r>
      <w:r>
        <w:rPr>
          <w:sz w:val="21"/>
        </w:rPr>
        <w:t>ribs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8"/>
          <w:sz w:val="21"/>
        </w:rPr>
        <w:t> </w:t>
      </w:r>
      <w:r>
        <w:rPr>
          <w:sz w:val="21"/>
        </w:rPr>
        <w:t>rating</w:t>
      </w:r>
      <w:r>
        <w:rPr>
          <w:spacing w:val="-7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1"/>
          <w:sz w:val="21"/>
        </w:rPr>
        <w:t> </w:t>
      </w:r>
      <w:r>
        <w:rPr>
          <w:sz w:val="21"/>
        </w:rPr>
        <w:t>method</w:t>
      </w:r>
      <w:r>
        <w:rPr>
          <w:spacing w:val="-5"/>
          <w:sz w:val="21"/>
        </w:rPr>
        <w:t> </w:t>
      </w:r>
      <w:r>
        <w:rPr>
          <w:sz w:val="21"/>
        </w:rPr>
        <w:t>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35" w:lineRule="auto" w:before="243" w:after="0"/>
        <w:ind w:left="821" w:right="150" w:hanging="354"/>
        <w:jc w:val="left"/>
        <w:rPr>
          <w:sz w:val="21"/>
        </w:rPr>
      </w:pPr>
      <w:bookmarkStart w:name="C. Acoustic Performance: To generate the" w:id="56"/>
      <w:bookmarkEnd w:id="56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standing</w:t>
      </w:r>
      <w:r>
        <w:rPr>
          <w:spacing w:val="-3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8"/>
          <w:sz w:val="21"/>
        </w:rPr>
        <w:t> </w:t>
      </w:r>
      <w:r>
        <w:rPr>
          <w:sz w:val="21"/>
        </w:rPr>
        <w:t>absorption,</w:t>
      </w:r>
      <w:r>
        <w:rPr>
          <w:spacing w:val="-7"/>
          <w:sz w:val="21"/>
        </w:rPr>
        <w:t> </w:t>
      </w:r>
      <w:r>
        <w:rPr>
          <w:sz w:val="21"/>
        </w:rPr>
        <w:t>each panel must contain a rigid, acoustically absorptive face and sides.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43" w:after="0"/>
        <w:ind w:left="1541" w:right="0" w:hanging="362"/>
        <w:jc w:val="left"/>
        <w:rPr>
          <w:sz w:val="21"/>
        </w:rPr>
      </w:pPr>
      <w:bookmarkStart w:name="a. Each panel section must achieve minim" w:id="57"/>
      <w:bookmarkEnd w:id="57"/>
      <w:r>
        <w:rPr/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1"/>
          <w:sz w:val="21"/>
        </w:rPr>
        <w:t> </w:t>
      </w:r>
      <w:r>
        <w:rPr>
          <w:sz w:val="21"/>
        </w:rPr>
        <w:t>section</w:t>
      </w:r>
      <w:r>
        <w:rPr>
          <w:spacing w:val="-4"/>
          <w:sz w:val="21"/>
        </w:rPr>
        <w:t> </w:t>
      </w:r>
      <w:r>
        <w:rPr>
          <w:sz w:val="21"/>
        </w:rPr>
        <w:t>must</w:t>
      </w:r>
      <w:r>
        <w:rPr>
          <w:spacing w:val="-3"/>
          <w:sz w:val="21"/>
        </w:rPr>
        <w:t> </w:t>
      </w:r>
      <w:r>
        <w:rPr>
          <w:sz w:val="21"/>
        </w:rPr>
        <w:t>achieve</w:t>
      </w:r>
      <w:r>
        <w:rPr>
          <w:spacing w:val="-8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NRC</w:t>
      </w:r>
      <w:r>
        <w:rPr>
          <w:spacing w:val="4"/>
          <w:sz w:val="21"/>
        </w:rPr>
        <w:t> </w:t>
      </w:r>
      <w:r>
        <w:rPr>
          <w:sz w:val="21"/>
        </w:rPr>
        <w:t>value: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0.84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48" w:after="0"/>
        <w:ind w:left="820" w:right="0" w:hanging="370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55" w:lineRule="exact" w:before="204" w:after="0"/>
        <w:ind w:left="819" w:right="0" w:hanging="343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Options:</w:t>
      </w:r>
    </w:p>
    <w:p>
      <w:pPr>
        <w:spacing w:line="324" w:lineRule="exact" w:before="0"/>
        <w:ind w:left="1542" w:right="0" w:firstLine="0"/>
        <w:jc w:val="left"/>
        <w:rPr>
          <w:rFonts w:ascii="Arial" w:hAnsi="Arial"/>
          <w:sz w:val="20"/>
        </w:rPr>
      </w:pPr>
      <w:r>
        <w:rPr>
          <w:rFonts w:ascii="Adobe Heiti Std R" w:hAnsi="Adobe Heiti Std R"/>
          <w:sz w:val="20"/>
        </w:rPr>
        <w:t>1.</w:t>
      </w:r>
      <w:r>
        <w:rPr>
          <w:rFonts w:ascii="Adobe Heiti Std R" w:hAnsi="Adobe Heiti Std R"/>
          <w:spacing w:val="52"/>
          <w:sz w:val="20"/>
        </w:rPr>
        <w:t>  </w:t>
      </w:r>
      <w:r>
        <w:rPr>
          <w:rFonts w:ascii="Arial" w:hAnsi="Arial"/>
          <w:sz w:val="20"/>
        </w:rPr>
        <w:t>N/A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panels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lay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4"/>
          <w:sz w:val="20"/>
        </w:rPr>
        <w:t>grid</w:t>
      </w:r>
    </w:p>
    <w:p>
      <w:pPr>
        <w:pStyle w:val="Heading1"/>
        <w:rPr>
          <w:u w:val="none"/>
        </w:rPr>
      </w:pPr>
      <w:bookmarkStart w:name="PART 3 – EXECUTION" w:id="58"/>
      <w:bookmarkEnd w:id="58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spacing w:after="0"/>
        <w:sectPr>
          <w:headerReference w:type="default" r:id="rId9"/>
          <w:footerReference w:type="default" r:id="rId10"/>
          <w:pgSz w:w="12240" w:h="15840"/>
          <w:pgMar w:header="739" w:footer="1464" w:top="1580" w:bottom="1660" w:left="1340" w:right="1340"/>
          <w:pgNumType w:start="3"/>
        </w:sectPr>
      </w:pP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46" w:after="0"/>
        <w:ind w:left="458" w:right="0" w:hanging="358"/>
        <w:jc w:val="left"/>
      </w:pPr>
      <w:bookmarkStart w:name="3.1 EXAMINATION" w:id="59"/>
      <w:bookmarkEnd w:id="59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1" w:after="0"/>
        <w:ind w:left="1181" w:right="300" w:hanging="360"/>
        <w:jc w:val="left"/>
        <w:rPr>
          <w:sz w:val="21"/>
        </w:rPr>
      </w:pPr>
      <w:bookmarkStart w:name="A. Inspect installation area and conditi" w:id="60"/>
      <w:bookmarkEnd w:id="60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3" w:after="0"/>
        <w:ind w:left="1181" w:right="252" w:hanging="360"/>
        <w:jc w:val="left"/>
        <w:rPr>
          <w:sz w:val="21"/>
        </w:rPr>
      </w:pPr>
      <w:bookmarkStart w:name="B. Do not begin installation until subst" w:id="61"/>
      <w:bookmarkEnd w:id="61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3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3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3.2 INSTALLATION" w:id="62"/>
      <w:bookmarkEnd w:id="62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A. Install as per General Contractor’s p" w:id="63"/>
      <w:bookmarkEnd w:id="63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1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1" w:after="0"/>
        <w:ind w:left="1181" w:right="385" w:hanging="360"/>
        <w:jc w:val="left"/>
        <w:rPr>
          <w:sz w:val="21"/>
        </w:rPr>
      </w:pPr>
      <w:bookmarkStart w:name="B. Installation must be done by qualifie" w:id="64"/>
      <w:bookmarkEnd w:id="64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</w:tabs>
        <w:spacing w:line="240" w:lineRule="auto" w:before="239" w:after="0"/>
        <w:ind w:left="1179" w:right="0" w:hanging="358"/>
        <w:jc w:val="left"/>
        <w:rPr>
          <w:sz w:val="21"/>
        </w:rPr>
      </w:pPr>
      <w:bookmarkStart w:name="C. Comply with manufacturer’s instructio" w:id="65"/>
      <w:bookmarkEnd w:id="65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D. Confirm all field dimensions are coor" w:id="66"/>
      <w:bookmarkEnd w:id="66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3.3 ADJUSTING AND CLEANING" w:id="67"/>
      <w:bookmarkEnd w:id="67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Adjust units for proper position, uni" w:id="68"/>
      <w:bookmarkEnd w:id="68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Clean exposed and semi-exposed surfac" w:id="69"/>
      <w:bookmarkEnd w:id="69"/>
      <w:r>
        <w:rPr/>
      </w:r>
      <w:bookmarkStart w:name="C. Remove and replace damaged or discolo" w:id="70"/>
      <w:bookmarkEnd w:id="70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  <w:tab w:pos="1181" w:val="left" w:leader="none"/>
        </w:tabs>
        <w:spacing w:line="242" w:lineRule="auto" w:before="234" w:after="0"/>
        <w:ind w:left="1181" w:right="435" w:hanging="360"/>
        <w:jc w:val="left"/>
        <w:rPr>
          <w:sz w:val="21"/>
        </w:rPr>
      </w:pP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28"/>
        <w:ind w:left="0" w:firstLine="0"/>
      </w:pPr>
    </w:p>
    <w:p>
      <w:pPr>
        <w:spacing w:before="0"/>
        <w:ind w:left="100" w:right="0" w:firstLine="0"/>
        <w:jc w:val="left"/>
        <w:rPr>
          <w:b/>
          <w:sz w:val="22"/>
        </w:rPr>
      </w:pPr>
      <w:bookmarkStart w:name="Contact information:" w:id="71"/>
      <w:bookmarkEnd w:id="71"/>
      <w:r>
        <w:rPr/>
      </w:r>
      <w:r>
        <w:rPr>
          <w:b/>
          <w:sz w:val="22"/>
        </w:rPr>
        <w:t>Contact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Information:</w:t>
      </w:r>
    </w:p>
    <w:p>
      <w:pPr>
        <w:spacing w:before="1"/>
        <w:ind w:left="100" w:right="7470" w:firstLine="0"/>
        <w:jc w:val="left"/>
        <w:rPr>
          <w:sz w:val="22"/>
        </w:rPr>
      </w:pPr>
      <w:r>
        <w:rPr>
          <w:sz w:val="22"/>
        </w:rPr>
        <w:t>Surface Materials 6655</w:t>
      </w:r>
      <w:r>
        <w:rPr>
          <w:spacing w:val="-11"/>
          <w:sz w:val="22"/>
        </w:rPr>
        <w:t> </w:t>
      </w:r>
      <w:r>
        <w:rPr>
          <w:sz w:val="22"/>
        </w:rPr>
        <w:t>Parkland</w:t>
      </w:r>
      <w:r>
        <w:rPr>
          <w:spacing w:val="-11"/>
          <w:sz w:val="22"/>
        </w:rPr>
        <w:t> </w:t>
      </w:r>
      <w:r>
        <w:rPr>
          <w:sz w:val="22"/>
        </w:rPr>
        <w:t>Blvd</w:t>
      </w:r>
    </w:p>
    <w:p>
      <w:pPr>
        <w:spacing w:before="2"/>
        <w:ind w:left="100" w:right="0" w:firstLine="0"/>
        <w:jc w:val="left"/>
        <w:rPr>
          <w:sz w:val="22"/>
        </w:rPr>
      </w:pPr>
      <w:r>
        <w:rPr>
          <w:sz w:val="22"/>
        </w:rPr>
        <w:t>Solon, OH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44139</w:t>
      </w: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1"/>
        <w:ind w:left="100" w:right="0" w:firstLine="0"/>
        <w:jc w:val="left"/>
        <w:rPr>
          <w:sz w:val="22"/>
        </w:rPr>
      </w:pPr>
      <w:bookmarkStart w:name="END OF SECTION" w:id="72"/>
      <w:bookmarkEnd w:id="72"/>
      <w:r>
        <w:rPr/>
      </w:r>
      <w:hyperlink r:id="rId12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p>
      <w:pPr>
        <w:spacing w:before="213"/>
        <w:ind w:left="100" w:right="0" w:firstLine="0"/>
        <w:jc w:val="left"/>
        <w:rPr>
          <w:b/>
          <w:sz w:val="21"/>
        </w:rPr>
      </w:pPr>
      <w:r>
        <w:rPr>
          <w:b/>
          <w:sz w:val="21"/>
        </w:rPr>
        <w:t>END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SECTION</w:t>
      </w:r>
    </w:p>
    <w:sectPr>
      <w:pgSz w:w="12240" w:h="15840"/>
      <w:pgMar w:header="739" w:footer="1464" w:top="1580" w:bottom="16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dobe Heiti Std R">
    <w:altName w:val="Adobe Heiti Std R"/>
    <w:charset w:val="8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4080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5841517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62006pt;margin-top:724.127014pt;width:81.4pt;height:26.7pt;mso-position-horizontal-relative:page;mso-position-vertical-relative:page;z-index:-15853568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2032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5841517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62006pt;margin-top:724.127014pt;width:81.4pt;height:26.7pt;mso-position-horizontal-relative:page;mso-position-vertical-relative:page;z-index:-15851520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2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49984" id="docshape11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5876696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731995pt;margin-top:724.127014pt;width:81.4pt;height:26.7pt;mso-position-horizontal-relative:page;mso-position-vertical-relative:page;z-index:-15849472" type="#_x0000_t202" id="docshape1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3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5104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2380107</wp:posOffset>
              </wp:positionH>
              <wp:positionV relativeFrom="page">
                <wp:posOffset>468210</wp:posOffset>
              </wp:positionV>
              <wp:extent cx="2765425" cy="2197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65425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1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color w:val="4D6F84"/>
                              <w:spacing w:val="-17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baseline"/>
                            </w:rPr>
                            <w:t>Dimension</w:t>
                          </w:r>
                          <w:r>
                            <w:rPr>
                              <w:b/>
                              <w:color w:val="4D6F84"/>
                              <w:spacing w:val="-14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baseline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1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  <w:vertAlign w:val="baseline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7.410004pt;margin-top:36.867001pt;width:217.75pt;height:17.3pt;mso-position-horizontal-relative:page;mso-position-vertical-relative:page;z-index:-15854592" type="#_x0000_t202" id="docshape2" filled="false" stroked="false">
              <v:textbox inset="0,0,0,0">
                <w:txbxContent>
                  <w:p>
                    <w:pPr>
                      <w:spacing w:line="331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5</w:t>
                    </w:r>
                    <w:r>
                      <w:rPr>
                        <w:b/>
                        <w:color w:val="4D6F84"/>
                        <w:sz w:val="28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4D6F84"/>
                        <w:spacing w:val="-17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  <w:vertAlign w:val="baseline"/>
                      </w:rPr>
                      <w:t>Dimension</w:t>
                    </w:r>
                    <w:r>
                      <w:rPr>
                        <w:b/>
                        <w:color w:val="4D6F84"/>
                        <w:spacing w:val="-14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  <w:vertAlign w:val="baseline"/>
                      </w:rPr>
                      <w:t>-</w:t>
                    </w:r>
                    <w:r>
                      <w:rPr>
                        <w:b/>
                        <w:color w:val="4D6F84"/>
                        <w:spacing w:val="1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  <w:vertAlign w:val="baseline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3056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2509126</wp:posOffset>
              </wp:positionH>
              <wp:positionV relativeFrom="page">
                <wp:posOffset>468210</wp:posOffset>
              </wp:positionV>
              <wp:extent cx="2765425" cy="2197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765425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1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color w:val="4D6F84"/>
                              <w:spacing w:val="-17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baseline"/>
                            </w:rPr>
                            <w:t>Dimension</w:t>
                          </w:r>
                          <w:r>
                            <w:rPr>
                              <w:b/>
                              <w:color w:val="4D6F84"/>
                              <w:spacing w:val="-14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baseline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1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  <w:vertAlign w:val="baseline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7.569pt;margin-top:36.867001pt;width:217.75pt;height:17.3pt;mso-position-horizontal-relative:page;mso-position-vertical-relative:page;z-index:-15852544" type="#_x0000_t202" id="docshape6" filled="false" stroked="false">
              <v:textbox inset="0,0,0,0">
                <w:txbxContent>
                  <w:p>
                    <w:pPr>
                      <w:spacing w:line="331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5</w:t>
                    </w:r>
                    <w:r>
                      <w:rPr>
                        <w:b/>
                        <w:color w:val="4D6F84"/>
                        <w:sz w:val="28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4D6F84"/>
                        <w:spacing w:val="-17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  <w:vertAlign w:val="baseline"/>
                      </w:rPr>
                      <w:t>Dimension</w:t>
                    </w:r>
                    <w:r>
                      <w:rPr>
                        <w:b/>
                        <w:color w:val="4D6F84"/>
                        <w:spacing w:val="-14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  <w:vertAlign w:val="baseline"/>
                      </w:rPr>
                      <w:t>-</w:t>
                    </w:r>
                    <w:r>
                      <w:rPr>
                        <w:b/>
                        <w:color w:val="4D6F84"/>
                        <w:spacing w:val="1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  <w:vertAlign w:val="baseline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1008" id="docshape9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2567762</wp:posOffset>
              </wp:positionH>
              <wp:positionV relativeFrom="page">
                <wp:posOffset>456476</wp:posOffset>
              </wp:positionV>
              <wp:extent cx="2765425" cy="2197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765425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1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color w:val="4D6F84"/>
                              <w:spacing w:val="-17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baseline"/>
                            </w:rPr>
                            <w:t>Dimension</w:t>
                          </w:r>
                          <w:r>
                            <w:rPr>
                              <w:b/>
                              <w:color w:val="4D6F84"/>
                              <w:spacing w:val="-14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  <w:vertAlign w:val="baseline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1"/>
                              <w:sz w:val="28"/>
                              <w:vertAlign w:val="baseline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  <w:vertAlign w:val="baseline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186005pt;margin-top:35.943001pt;width:217.75pt;height:17.3pt;mso-position-horizontal-relative:page;mso-position-vertical-relative:page;z-index:-15850496" type="#_x0000_t202" id="docshape10" filled="false" stroked="false">
              <v:textbox inset="0,0,0,0">
                <w:txbxContent>
                  <w:p>
                    <w:pPr>
                      <w:spacing w:line="331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5</w:t>
                    </w:r>
                    <w:r>
                      <w:rPr>
                        <w:b/>
                        <w:color w:val="4D6F84"/>
                        <w:sz w:val="28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4D6F84"/>
                        <w:spacing w:val="-17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  <w:vertAlign w:val="baseline"/>
                      </w:rPr>
                      <w:t>Dimension</w:t>
                    </w:r>
                    <w:r>
                      <w:rPr>
                        <w:b/>
                        <w:color w:val="4D6F84"/>
                        <w:spacing w:val="-14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  <w:vertAlign w:val="baseline"/>
                      </w:rPr>
                      <w:t>-</w:t>
                    </w:r>
                    <w:r>
                      <w:rPr>
                        <w:b/>
                        <w:color w:val="4D6F84"/>
                        <w:spacing w:val="1"/>
                        <w:sz w:val="28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  <w:vertAlign w:val="baseline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1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1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1"/>
      <w:ind w:left="10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9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mailto:sales@sonusna.com" TargetMode="External"/><Relationship Id="rId12" Type="http://schemas.openxmlformats.org/officeDocument/2006/relationships/hyperlink" Target="mailto:hello@sonusna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2024-04-10T15:42:33Z</dcterms:created>
  <dcterms:modified xsi:type="dcterms:W3CDTF">2024-04-10T15:42:33Z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