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ind w:left="0" w:firstLine="0"/>
        <w:rPr>
          <w:rFonts w:ascii="Times New Roman"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ceiling systems" w:id="5"/>
      <w:bookmarkEnd w:id="5"/>
      <w:r>
        <w:rPr/>
      </w:r>
      <w:r>
        <w:rPr>
          <w:sz w:val="21"/>
        </w:rPr>
        <w:t>Sound</w:t>
      </w:r>
      <w:r>
        <w:rPr>
          <w:spacing w:val="-8"/>
          <w:sz w:val="21"/>
        </w:rPr>
        <w:t> </w:t>
      </w:r>
      <w:r>
        <w:rPr>
          <w:sz w:val="21"/>
        </w:rPr>
        <w:t>absorptive</w:t>
      </w:r>
      <w:r>
        <w:rPr>
          <w:spacing w:val="-8"/>
          <w:sz w:val="21"/>
        </w:rPr>
        <w:t> </w:t>
      </w:r>
      <w:r>
        <w:rPr>
          <w:sz w:val="21"/>
        </w:rPr>
        <w:t>ceiling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4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3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1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41" w:footer="1464" w:top="154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87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c9 Enhanced Acoustical Performance" w:id="24"/>
      <w:bookmarkEnd w:id="24"/>
      <w:r>
        <w:rPr/>
      </w:r>
      <w:r>
        <w:rPr>
          <w:sz w:val="21"/>
        </w:rPr>
        <w:t>EQc9</w:t>
      </w:r>
      <w:r>
        <w:rPr>
          <w:spacing w:val="-7"/>
          <w:sz w:val="21"/>
        </w:rPr>
        <w:t> </w:t>
      </w:r>
      <w:r>
        <w:rPr>
          <w:sz w:val="21"/>
        </w:rPr>
        <w:t>Enhanced</w:t>
      </w:r>
      <w:r>
        <w:rPr>
          <w:spacing w:val="-10"/>
          <w:sz w:val="21"/>
        </w:rPr>
        <w:t> </w:t>
      </w:r>
      <w:r>
        <w:rPr>
          <w:sz w:val="21"/>
        </w:rPr>
        <w:t>Acoustical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color w:val="181818"/>
          <w:sz w:val="21"/>
        </w:rPr>
      </w:pPr>
      <w:bookmarkStart w:name="3. EQc2 Low-Emitting Materials – Indoor " w:id="25"/>
      <w:bookmarkEnd w:id="25"/>
      <w:r>
        <w:rPr/>
      </w:r>
      <w:r>
        <w:rPr>
          <w:sz w:val="21"/>
        </w:rPr>
        <w:t>EQc2</w:t>
      </w:r>
      <w:r>
        <w:rPr>
          <w:spacing w:val="-6"/>
          <w:sz w:val="21"/>
        </w:rPr>
        <w:t> </w:t>
      </w:r>
      <w:r>
        <w:rPr>
          <w:sz w:val="21"/>
        </w:rPr>
        <w:t>Low-Emitting</w:t>
      </w:r>
      <w:r>
        <w:rPr>
          <w:spacing w:val="-6"/>
          <w:sz w:val="21"/>
        </w:rPr>
        <w:t> </w:t>
      </w:r>
      <w:r>
        <w:rPr>
          <w:sz w:val="21"/>
        </w:rPr>
        <w:t>Materials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Indoor</w:t>
      </w:r>
      <w:r>
        <w:rPr>
          <w:spacing w:val="-9"/>
          <w:sz w:val="21"/>
        </w:rPr>
        <w:t> </w:t>
      </w:r>
      <w:r>
        <w:rPr>
          <w:sz w:val="21"/>
        </w:rPr>
        <w:t>Environmental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Quality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155" w:hanging="360"/>
        <w:jc w:val="left"/>
        <w:rPr>
          <w:sz w:val="21"/>
        </w:rPr>
      </w:pPr>
      <w:bookmarkStart w:name="E. Coordination of Work: Installing cont" w:id="26"/>
      <w:bookmarkEnd w:id="26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5 REFERENCES" w:id="27"/>
      <w:bookmarkEnd w:id="27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b/>
          <w:sz w:val="21"/>
        </w:rPr>
      </w:pPr>
      <w:bookmarkStart w:name="A. Test Methods:" w:id="28"/>
      <w:bookmarkEnd w:id="28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30"/>
      <w:bookmarkEnd w:id="30"/>
      <w:r>
        <w:rPr/>
      </w:r>
      <w:bookmarkStart w:name="1.6 DELIVERY, STORAGE AND HANDLING" w:id="31"/>
      <w:bookmarkEnd w:id="31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458" w:right="0" w:hanging="358"/>
        <w:jc w:val="left"/>
      </w:pP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378" w:hanging="360"/>
        <w:jc w:val="left"/>
        <w:rPr>
          <w:sz w:val="21"/>
        </w:rPr>
      </w:pPr>
      <w:bookmarkStart w:name="A. Deliver panels to the project in orig" w:id="32"/>
      <w:bookmarkEnd w:id="32"/>
      <w:r>
        <w:rPr/>
      </w: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3"/>
      <w:bookmarkEnd w:id="33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</w:t>
      </w:r>
      <w:bookmarkStart w:name="C. Handle products carefully to avoid da" w:id="34"/>
      <w:bookmarkEnd w:id="34"/>
      <w:r>
        <w:rPr>
          <w:sz w:val="21"/>
        </w:rPr>
        <w:t>d</w:t>
      </w:r>
      <w:r>
        <w:rPr>
          <w:sz w:val="21"/>
        </w:rPr>
        <w:t>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31" w:after="0"/>
        <w:ind w:left="1181" w:right="312" w:hanging="360"/>
        <w:jc w:val="both"/>
        <w:rPr>
          <w:sz w:val="21"/>
        </w:rPr>
      </w:pP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7 PROJECT CONDITIONS" w:id="35"/>
      <w:bookmarkEnd w:id="35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311" w:hanging="360"/>
        <w:jc w:val="left"/>
        <w:rPr>
          <w:sz w:val="21"/>
        </w:rPr>
      </w:pPr>
      <w:bookmarkStart w:name="A. Do not install acoustic panels until " w:id="36"/>
      <w:bookmarkEnd w:id="36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7"/>
      <w:bookmarkEnd w:id="37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spacing w:after="0" w:line="235" w:lineRule="auto"/>
        <w:jc w:val="both"/>
        <w:rPr>
          <w:sz w:val="21"/>
        </w:rPr>
        <w:sectPr>
          <w:pgSz w:w="12240" w:h="15840"/>
          <w:pgMar w:header="741" w:footer="1464" w:top="1540" w:bottom="1660" w:left="1340" w:right="1340"/>
        </w:sectPr>
      </w:pP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87" w:after="0"/>
        <w:ind w:left="458" w:right="0" w:hanging="358"/>
        <w:jc w:val="left"/>
      </w:pPr>
      <w:bookmarkStart w:name="1.8 WARRANTY" w:id="38"/>
      <w:bookmarkEnd w:id="38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54" w:lineRule="exact" w:before="240" w:after="0"/>
        <w:ind w:left="1180" w:right="0" w:hanging="359"/>
        <w:jc w:val="left"/>
        <w:rPr>
          <w:sz w:val="21"/>
        </w:rPr>
      </w:pPr>
      <w:bookmarkStart w:name="A. Provide manufacturer’s standard ten (" w:id="39"/>
      <w:bookmarkEnd w:id="39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line="254" w:lineRule="exact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213" w:hanging="360"/>
        <w:jc w:val="left"/>
        <w:rPr>
          <w:sz w:val="21"/>
        </w:rPr>
      </w:pPr>
      <w:bookmarkStart w:name="B. Manufacturer’s warranty is limited to" w:id="40"/>
      <w:bookmarkEnd w:id="40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1"/>
      <w:bookmarkEnd w:id="41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3" w:after="0"/>
        <w:ind w:left="1181" w:right="935" w:hanging="360"/>
        <w:jc w:val="left"/>
        <w:rPr>
          <w:sz w:val="21"/>
        </w:rPr>
      </w:pPr>
      <w:bookmarkStart w:name="A. Maintenance Instructions: Provide man" w:id="42"/>
      <w:bookmarkEnd w:id="42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4"/>
        <w:rPr>
          <w:u w:val="none"/>
        </w:rPr>
      </w:pPr>
      <w:bookmarkStart w:name="PART 2 – PRODUCTS" w:id="43"/>
      <w:bookmarkEnd w:id="43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2.1 MANUFACTURER" w:id="44"/>
      <w:bookmarkEnd w:id="44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16" w:lineRule="auto" w:before="249" w:after="0"/>
        <w:ind w:left="1181" w:right="493" w:hanging="380"/>
        <w:jc w:val="left"/>
        <w:rPr>
          <w:rFonts w:ascii="Minion Pro"/>
          <w:sz w:val="21"/>
        </w:rPr>
      </w:pPr>
      <w:bookmarkStart w:name="A. Provide acoustic ceiling system utili" w:id="45"/>
      <w:bookmarkEnd w:id="45"/>
      <w:r>
        <w:rPr/>
      </w:r>
      <w:r>
        <w:rPr>
          <w:rFonts w:ascii="Minion Pro"/>
          <w:sz w:val="21"/>
        </w:rPr>
        <w:t>Provide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acoustic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ceiling system</w:t>
      </w:r>
      <w:r>
        <w:rPr>
          <w:rFonts w:ascii="Minion Pro"/>
          <w:spacing w:val="-5"/>
          <w:sz w:val="21"/>
        </w:rPr>
        <w:t> </w:t>
      </w:r>
      <w:r>
        <w:rPr>
          <w:rFonts w:ascii="Minion Pro"/>
          <w:sz w:val="21"/>
        </w:rPr>
        <w:t>utilizing</w:t>
      </w:r>
      <w:r>
        <w:rPr>
          <w:rFonts w:ascii="Minion Pro"/>
          <w:spacing w:val="-6"/>
          <w:sz w:val="21"/>
        </w:rPr>
        <w:t> </w:t>
      </w:r>
      <w:r>
        <w:rPr>
          <w:rFonts w:ascii="Minion Pro"/>
          <w:sz w:val="21"/>
        </w:rPr>
        <w:t>felt</w:t>
      </w:r>
      <w:r>
        <w:rPr>
          <w:rFonts w:ascii="Minion Pro"/>
          <w:spacing w:val="-2"/>
          <w:sz w:val="21"/>
        </w:rPr>
        <w:t> </w:t>
      </w:r>
      <w:r>
        <w:rPr>
          <w:rFonts w:ascii="Minion Pro"/>
          <w:sz w:val="21"/>
        </w:rPr>
        <w:t>acoustic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systems</w:t>
      </w:r>
      <w:r>
        <w:rPr>
          <w:rFonts w:ascii="Minion Pro"/>
          <w:spacing w:val="-5"/>
          <w:sz w:val="21"/>
        </w:rPr>
        <w:t> </w:t>
      </w:r>
      <w:r>
        <w:rPr>
          <w:rFonts w:ascii="Minion Pro"/>
          <w:sz w:val="21"/>
        </w:rPr>
        <w:t>distributed</w:t>
      </w:r>
      <w:r>
        <w:rPr>
          <w:rFonts w:ascii="Minion Pro"/>
          <w:spacing w:val="-7"/>
          <w:sz w:val="21"/>
        </w:rPr>
        <w:t> </w:t>
      </w:r>
      <w:r>
        <w:rPr>
          <w:rFonts w:ascii="Minion Pro"/>
          <w:sz w:val="21"/>
        </w:rPr>
        <w:t>by Surface</w:t>
      </w:r>
      <w:r>
        <w:rPr>
          <w:rFonts w:ascii="Minion Pro"/>
          <w:spacing w:val="-8"/>
          <w:sz w:val="21"/>
        </w:rPr>
        <w:t> </w:t>
      </w:r>
      <w:r>
        <w:rPr>
          <w:rFonts w:ascii="Minion Pro"/>
          <w:sz w:val="21"/>
        </w:rPr>
        <w:t>Materials, 6655 Parkland Blvd, Solon, OH 44139, Ph. (440)248-0000, email </w:t>
      </w:r>
      <w:bookmarkStart w:name="B. Substitutions: Not Permitted without " w:id="46"/>
      <w:bookmarkEnd w:id="46"/>
      <w:r>
        <w:rPr>
          <w:rFonts w:ascii="Minion Pro"/>
          <w:w w:val="99"/>
          <w:sz w:val="21"/>
        </w:rPr>
      </w:r>
      <w:hyperlink r:id="rId9">
        <w:r>
          <w:rPr>
            <w:rFonts w:ascii="Minion Pro"/>
            <w:color w:val="0000FF"/>
            <w:spacing w:val="-2"/>
            <w:sz w:val="21"/>
            <w:u w:val="single" w:color="0000FF"/>
          </w:rPr>
          <w:t>customerservice@surfacematerials.com</w:t>
        </w:r>
      </w:hyperlink>
      <w:r>
        <w:rPr>
          <w:rFonts w:ascii="Minion Pro"/>
          <w:color w:val="0000FF"/>
          <w:spacing w:val="-2"/>
          <w:sz w:val="21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28" w:after="0"/>
        <w:ind w:left="1180" w:right="0" w:hanging="357"/>
        <w:jc w:val="left"/>
        <w:rPr>
          <w:rFonts w:ascii="Minion Pro"/>
          <w:sz w:val="21"/>
        </w:rPr>
      </w:pPr>
      <w:bookmarkStart w:name="2.2 PRODUCT" w:id="47"/>
      <w:bookmarkEnd w:id="47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21" w:after="0"/>
        <w:ind w:left="458" w:right="0" w:hanging="358"/>
        <w:jc w:val="left"/>
      </w:pPr>
      <w:r>
        <w:rPr>
          <w:spacing w:val="-2"/>
        </w:rPr>
        <w:t>PRODUCT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7" w:after="0"/>
        <w:ind w:left="820" w:right="0" w:hanging="382"/>
        <w:jc w:val="left"/>
        <w:rPr>
          <w:rFonts w:ascii="Minion Pro"/>
          <w:sz w:val="21"/>
        </w:rPr>
      </w:pPr>
      <w:bookmarkStart w:name="A. Ceiling mounted acoustic system for i" w:id="48"/>
      <w:bookmarkEnd w:id="48"/>
      <w:r>
        <w:rPr/>
      </w:r>
      <w:r>
        <w:rPr>
          <w:b/>
          <w:sz w:val="21"/>
        </w:rPr>
        <w:t>Ceiling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acoustic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system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9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71" w:lineRule="exact" w:before="215" w:after="0"/>
        <w:ind w:left="1541" w:right="0" w:hanging="349"/>
        <w:jc w:val="left"/>
        <w:rPr>
          <w:sz w:val="21"/>
        </w:rPr>
      </w:pPr>
      <w:bookmarkStart w:name="a. Basis of design: Rockin’ Roll by Sonu" w:id="49"/>
      <w:bookmarkEnd w:id="49"/>
      <w:r>
        <w:rPr/>
      </w:r>
      <w:bookmarkStart w:name="b. Materials: 100% Polyester (PET) with " w:id="50"/>
      <w:bookmarkEnd w:id="50"/>
      <w:r>
        <w:rPr/>
      </w:r>
      <w:r>
        <w:rPr>
          <w:sz w:val="21"/>
        </w:rPr>
        <w:t>Basis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 Rockin’</w:t>
      </w:r>
      <w:r>
        <w:rPr>
          <w:spacing w:val="-7"/>
          <w:sz w:val="21"/>
        </w:rPr>
        <w:t> </w:t>
      </w:r>
      <w:r>
        <w:rPr>
          <w:spacing w:val="-4"/>
          <w:sz w:val="21"/>
        </w:rPr>
        <w:t>Roll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64"/>
        <w:jc w:val="left"/>
        <w:rPr>
          <w:sz w:val="21"/>
        </w:rPr>
      </w:pPr>
      <w:bookmarkStart w:name="c. Environmental: Low VOC emissions, for" w:id="51"/>
      <w:bookmarkEnd w:id="51"/>
      <w:r>
        <w:rPr/>
      </w: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7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46"/>
        <w:jc w:val="left"/>
        <w:rPr>
          <w:sz w:val="21"/>
        </w:rPr>
      </w:pPr>
      <w:bookmarkStart w:name="d. Warranty: Ten (10) year product warra" w:id="52"/>
      <w:bookmarkEnd w:id="52"/>
      <w:r>
        <w:rPr/>
      </w:r>
      <w:r>
        <w:rPr>
          <w:sz w:val="21"/>
        </w:rPr>
        <w:t>Environmental:</w:t>
      </w:r>
      <w:r>
        <w:rPr>
          <w:spacing w:val="-6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9"/>
          <w:sz w:val="21"/>
        </w:rPr>
        <w:t> </w:t>
      </w:r>
      <w:r>
        <w:rPr>
          <w:sz w:val="21"/>
        </w:rPr>
        <w:t>formaldehyde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68"/>
        <w:jc w:val="left"/>
        <w:rPr>
          <w:sz w:val="21"/>
        </w:rPr>
      </w:pPr>
      <w:bookmarkStart w:name="e. Size:" w:id="53"/>
      <w:bookmarkEnd w:id="53"/>
      <w:r>
        <w:rPr/>
      </w:r>
      <w:r>
        <w:rPr>
          <w:sz w:val="21"/>
        </w:rPr>
        <w:t>Warranty:</w:t>
      </w:r>
      <w:r>
        <w:rPr>
          <w:spacing w:val="-5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5" w:lineRule="exact" w:before="0" w:after="0"/>
        <w:ind w:left="1541" w:right="0" w:hanging="346"/>
        <w:jc w:val="left"/>
        <w:rPr>
          <w:sz w:val="21"/>
        </w:rPr>
      </w:pPr>
      <w:bookmarkStart w:name="i. Length: 95.5”" w:id="54"/>
      <w:bookmarkEnd w:id="54"/>
      <w:r>
        <w:rPr/>
      </w:r>
      <w:r>
        <w:rPr>
          <w:spacing w:val="-2"/>
          <w:sz w:val="21"/>
        </w:rPr>
        <w:t>Size:</w:t>
      </w:r>
    </w:p>
    <w:p>
      <w:pPr>
        <w:pStyle w:val="ListParagraph"/>
        <w:numPr>
          <w:ilvl w:val="4"/>
          <w:numId w:val="2"/>
        </w:numPr>
        <w:tabs>
          <w:tab w:pos="2261" w:val="left" w:leader="none"/>
        </w:tabs>
        <w:spacing w:line="270" w:lineRule="exact" w:before="0" w:after="0"/>
        <w:ind w:left="2261" w:right="0" w:hanging="290"/>
        <w:jc w:val="left"/>
        <w:rPr>
          <w:sz w:val="21"/>
        </w:rPr>
      </w:pPr>
      <w:bookmarkStart w:name="ii. Width: 96”" w:id="55"/>
      <w:bookmarkEnd w:id="55"/>
      <w:r>
        <w:rPr/>
      </w:r>
      <w:r>
        <w:rPr>
          <w:sz w:val="21"/>
        </w:rPr>
        <w:t>Length: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95.5”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</w:tabs>
        <w:spacing w:line="256" w:lineRule="exact" w:before="0" w:after="0"/>
        <w:ind w:left="2260" w:right="0" w:hanging="348"/>
        <w:jc w:val="left"/>
        <w:rPr>
          <w:sz w:val="21"/>
        </w:rPr>
      </w:pPr>
      <w:bookmarkStart w:name="iii. Max Height: 11.5”" w:id="56"/>
      <w:bookmarkEnd w:id="56"/>
      <w:r>
        <w:rPr/>
      </w:r>
      <w:r>
        <w:rPr>
          <w:sz w:val="21"/>
        </w:rPr>
        <w:t>Width:</w:t>
      </w:r>
      <w:r>
        <w:rPr>
          <w:spacing w:val="-3"/>
          <w:sz w:val="21"/>
        </w:rPr>
        <w:t> </w:t>
      </w:r>
      <w:r>
        <w:rPr>
          <w:spacing w:val="-5"/>
          <w:sz w:val="21"/>
        </w:rPr>
        <w:t>96”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</w:tabs>
        <w:spacing w:line="256" w:lineRule="exact" w:before="0" w:after="0"/>
        <w:ind w:left="2260" w:right="0" w:hanging="406"/>
        <w:jc w:val="left"/>
        <w:rPr>
          <w:sz w:val="21"/>
        </w:rPr>
      </w:pPr>
      <w:bookmarkStart w:name="f. Thickness: 9mm" w:id="57"/>
      <w:bookmarkEnd w:id="57"/>
      <w:r>
        <w:rPr/>
      </w:r>
      <w:r>
        <w:rPr>
          <w:sz w:val="21"/>
        </w:rPr>
        <w:t>Max</w:t>
      </w:r>
      <w:r>
        <w:rPr>
          <w:spacing w:val="-1"/>
          <w:sz w:val="21"/>
        </w:rPr>
        <w:t> </w:t>
      </w:r>
      <w:r>
        <w:rPr>
          <w:sz w:val="21"/>
        </w:rPr>
        <w:t>Height: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11.5”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6" w:lineRule="exact" w:before="0" w:after="0"/>
        <w:ind w:left="1541" w:right="0" w:hanging="319"/>
        <w:jc w:val="left"/>
        <w:rPr>
          <w:sz w:val="21"/>
        </w:rPr>
      </w:pPr>
      <w:bookmarkStart w:name="g. Felt Finish: As selected from manufac" w:id="58"/>
      <w:bookmarkEnd w:id="58"/>
      <w:r>
        <w:rPr/>
      </w:r>
      <w:r>
        <w:rPr>
          <w:sz w:val="21"/>
        </w:rPr>
        <w:t>Thickness: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68" w:lineRule="exact" w:before="0" w:after="0"/>
        <w:ind w:left="1541" w:right="0" w:hanging="355"/>
        <w:jc w:val="left"/>
        <w:rPr>
          <w:sz w:val="21"/>
        </w:rPr>
      </w:pP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9"/>
          <w:sz w:val="21"/>
        </w:rPr>
        <w:t> </w:t>
      </w:r>
      <w:r>
        <w:rPr>
          <w:sz w:val="21"/>
        </w:rPr>
        <w:t>from</w:t>
      </w:r>
      <w:r>
        <w:rPr>
          <w:spacing w:val="-9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25" w:lineRule="auto" w:before="233" w:after="0"/>
        <w:ind w:left="821" w:right="190" w:hanging="362"/>
        <w:jc w:val="left"/>
        <w:rPr>
          <w:rFonts w:ascii="Minion Pro"/>
          <w:sz w:val="21"/>
        </w:rPr>
      </w:pPr>
      <w:bookmarkStart w:name="B. Flame Resistance: SONUS Felt baffles " w:id="59"/>
      <w:bookmarkEnd w:id="59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2"/>
          <w:sz w:val="21"/>
        </w:rPr>
        <w:t> </w:t>
      </w:r>
      <w:r>
        <w:rPr>
          <w:sz w:val="21"/>
        </w:rPr>
        <w:t>Our</w:t>
      </w:r>
      <w:r>
        <w:rPr>
          <w:spacing w:val="-2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6"/>
          <w:sz w:val="21"/>
        </w:rPr>
        <w:t> </w:t>
      </w:r>
      <w:r>
        <w:rPr>
          <w:sz w:val="21"/>
        </w:rPr>
        <w:t>rating</w:t>
      </w:r>
      <w:r>
        <w:rPr>
          <w:spacing w:val="-2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2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25" w:lineRule="auto" w:before="242" w:after="0"/>
        <w:ind w:left="821" w:right="150" w:hanging="378"/>
        <w:jc w:val="left"/>
        <w:rPr>
          <w:rFonts w:ascii="Minion Pro"/>
          <w:sz w:val="21"/>
        </w:rPr>
      </w:pPr>
      <w:bookmarkStart w:name="C. Acoustic Performance: To generate the" w:id="60"/>
      <w:bookmarkEnd w:id="60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8"/>
          <w:sz w:val="21"/>
        </w:rPr>
        <w:t> </w:t>
      </w:r>
      <w:r>
        <w:rPr>
          <w:sz w:val="21"/>
        </w:rPr>
        <w:t>required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9"/>
          <w:sz w:val="21"/>
        </w:rPr>
        <w:t> </w:t>
      </w:r>
      <w:r>
        <w:rPr>
          <w:sz w:val="21"/>
        </w:rPr>
        <w:t>absorption,</w:t>
      </w:r>
      <w:r>
        <w:rPr>
          <w:spacing w:val="-7"/>
          <w:sz w:val="21"/>
        </w:rPr>
        <w:t> </w:t>
      </w:r>
      <w:r>
        <w:rPr>
          <w:sz w:val="21"/>
        </w:rPr>
        <w:t>each panel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37" w:after="0"/>
        <w:ind w:left="1541" w:right="0" w:hanging="349"/>
        <w:jc w:val="left"/>
        <w:rPr>
          <w:sz w:val="21"/>
        </w:rPr>
      </w:pPr>
      <w:bookmarkStart w:name="a. Each 8’x8’ system must achieve minimu" w:id="61"/>
      <w:bookmarkEnd w:id="61"/>
      <w:r>
        <w:rPr/>
      </w:r>
      <w:r>
        <w:rPr>
          <w:sz w:val="21"/>
        </w:rPr>
        <w:t>Each</w:t>
      </w:r>
      <w:r>
        <w:rPr>
          <w:spacing w:val="-5"/>
          <w:sz w:val="21"/>
        </w:rPr>
        <w:t> </w:t>
      </w:r>
      <w:r>
        <w:rPr>
          <w:sz w:val="21"/>
        </w:rPr>
        <w:t>8’x8’</w:t>
      </w:r>
      <w:r>
        <w:rPr>
          <w:spacing w:val="-7"/>
          <w:sz w:val="21"/>
        </w:rPr>
        <w:t> </w:t>
      </w:r>
      <w:r>
        <w:rPr>
          <w:sz w:val="21"/>
        </w:rPr>
        <w:t>system</w:t>
      </w:r>
      <w:r>
        <w:rPr>
          <w:spacing w:val="-3"/>
          <w:sz w:val="21"/>
        </w:rPr>
        <w:t> </w:t>
      </w:r>
      <w:r>
        <w:rPr>
          <w:sz w:val="21"/>
        </w:rPr>
        <w:t>must</w:t>
      </w:r>
      <w:r>
        <w:rPr>
          <w:spacing w:val="-2"/>
          <w:sz w:val="21"/>
        </w:rPr>
        <w:t> </w:t>
      </w:r>
      <w:r>
        <w:rPr>
          <w:sz w:val="21"/>
        </w:rPr>
        <w:t>achieve</w:t>
      </w:r>
      <w:r>
        <w:rPr>
          <w:spacing w:val="-7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NRC</w:t>
      </w:r>
      <w:r>
        <w:rPr>
          <w:spacing w:val="5"/>
          <w:sz w:val="21"/>
        </w:rPr>
        <w:t> </w:t>
      </w:r>
      <w:r>
        <w:rPr>
          <w:sz w:val="21"/>
        </w:rPr>
        <w:t>value: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0.80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220" w:after="0"/>
        <w:ind w:left="819" w:right="0" w:hanging="391"/>
        <w:jc w:val="left"/>
        <w:rPr>
          <w:rFonts w:ascii="Minion Pro"/>
          <w:sz w:val="21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spacing w:after="0" w:line="240" w:lineRule="auto"/>
        <w:jc w:val="left"/>
        <w:rPr>
          <w:rFonts w:ascii="Minion Pro"/>
          <w:sz w:val="21"/>
        </w:rPr>
        <w:sectPr>
          <w:headerReference w:type="default" r:id="rId7"/>
          <w:footerReference w:type="default" r:id="rId8"/>
          <w:pgSz w:w="12240" w:h="15840"/>
          <w:pgMar w:header="759" w:footer="1464" w:top="1540" w:bottom="1660" w:left="1340" w:right="1340"/>
          <w:pgNumType w:start="3"/>
        </w:sectPr>
      </w:pP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85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tabs>
          <w:tab w:pos="1901" w:val="left" w:leader="none"/>
        </w:tabs>
        <w:spacing w:line="278" w:lineRule="auto" w:before="36"/>
        <w:ind w:left="1902" w:right="983" w:hanging="360"/>
        <w:jc w:val="left"/>
        <w:rPr>
          <w:rFonts w:ascii="Arial"/>
          <w:sz w:val="16"/>
        </w:rPr>
      </w:pPr>
      <w:r>
        <w:rPr>
          <w:rFonts w:ascii="Arial"/>
          <w:spacing w:val="-6"/>
          <w:sz w:val="16"/>
        </w:rPr>
        <w:t>1.</w:t>
      </w:r>
      <w:r>
        <w:rPr>
          <w:rFonts w:ascii="Arial"/>
          <w:sz w:val="16"/>
        </w:rPr>
        <w:tab/>
      </w:r>
      <w:r>
        <w:rPr>
          <w:rFonts w:ascii="Arial"/>
          <w:sz w:val="20"/>
        </w:rPr>
        <w:t>Direct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mount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to Unistrut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16"/>
        </w:rPr>
        <w:t>(Unistrut provided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by local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installer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reduce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shipping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costs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 environment impact)</w:t>
      </w:r>
    </w:p>
    <w:p>
      <w:pPr>
        <w:pStyle w:val="BodyText"/>
        <w:spacing w:before="56"/>
        <w:ind w:left="0" w:firstLine="0"/>
        <w:rPr>
          <w:rFonts w:ascii="Arial"/>
          <w:sz w:val="16"/>
        </w:rPr>
      </w:pPr>
    </w:p>
    <w:p>
      <w:pPr>
        <w:pStyle w:val="Heading1"/>
        <w:rPr>
          <w:u w:val="none"/>
        </w:rPr>
      </w:pPr>
      <w:bookmarkStart w:name="PART 3 – EXECUTION" w:id="62"/>
      <w:bookmarkEnd w:id="6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3.1 EXAMINATION" w:id="63"/>
      <w:bookmarkEnd w:id="63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2" w:after="0"/>
        <w:ind w:left="1181" w:right="300" w:hanging="360"/>
        <w:jc w:val="left"/>
        <w:rPr>
          <w:sz w:val="21"/>
        </w:rPr>
      </w:pPr>
      <w:bookmarkStart w:name="A. Inspect installation area and conditi" w:id="64"/>
      <w:bookmarkEnd w:id="64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2" w:after="0"/>
        <w:ind w:left="1181" w:right="252" w:hanging="360"/>
        <w:jc w:val="left"/>
        <w:rPr>
          <w:sz w:val="21"/>
        </w:rPr>
      </w:pPr>
      <w:bookmarkStart w:name="B. Do not begin installation until subst" w:id="65"/>
      <w:bookmarkEnd w:id="65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3.2 INSTALLATION" w:id="66"/>
      <w:bookmarkEnd w:id="66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Install as per General Contractor’s p" w:id="67"/>
      <w:bookmarkEnd w:id="67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85" w:hanging="36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3879850</wp:posOffset>
                </wp:positionH>
                <wp:positionV relativeFrom="paragraph">
                  <wp:posOffset>670728</wp:posOffset>
                </wp:positionV>
                <wp:extent cx="12700" cy="1651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65100">
                              <a:moveTo>
                                <a:pt x="127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58750"/>
                              </a:lnTo>
                              <a:lnTo>
                                <a:pt x="0" y="165100"/>
                              </a:lnTo>
                              <a:lnTo>
                                <a:pt x="12700" y="165100"/>
                              </a:lnTo>
                              <a:lnTo>
                                <a:pt x="12700" y="158750"/>
                              </a:lnTo>
                              <a:lnTo>
                                <a:pt x="12700" y="635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5pt;margin-top:52.813263pt;width:1pt;height:13pt;mso-position-horizontal-relative:page;mso-position-vertical-relative:paragraph;z-index:-15860736" id="docshape13" coordorigin="6110,1056" coordsize="20,260" path="m6130,1056l6110,1056,6110,1066,6110,1306,6110,1316,6130,1316,6130,1306,6130,1066,6130,1056xe" filled="true" fillcolor="#fefefe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B. Installation must be done by qualifie" w:id="68"/>
      <w:bookmarkEnd w:id="68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239" w:after="0"/>
        <w:ind w:left="1179" w:right="0" w:hanging="358"/>
        <w:jc w:val="left"/>
        <w:rPr>
          <w:sz w:val="21"/>
        </w:rPr>
      </w:pPr>
      <w:bookmarkStart w:name="C. Comply with manufacturer’s instructio" w:id="69"/>
      <w:bookmarkEnd w:id="69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D. Confirm all field dimensions are coor" w:id="70"/>
      <w:bookmarkEnd w:id="70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3.3 ADJUSTING AND CLEANING" w:id="71"/>
      <w:bookmarkEnd w:id="71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Adjust units for proper position, uni" w:id="72"/>
      <w:bookmarkEnd w:id="72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34" w:after="0"/>
        <w:ind w:left="1180" w:right="0" w:hanging="359"/>
        <w:jc w:val="left"/>
        <w:rPr>
          <w:sz w:val="21"/>
        </w:rPr>
      </w:pPr>
      <w:bookmarkStart w:name="B. Clean exposed and semi-exposed surfac" w:id="73"/>
      <w:bookmarkEnd w:id="73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  <w:tab w:pos="1181" w:val="left" w:leader="none"/>
        </w:tabs>
        <w:spacing w:line="242" w:lineRule="auto" w:before="240" w:after="0"/>
        <w:ind w:left="1181" w:right="435" w:hanging="360"/>
        <w:jc w:val="left"/>
        <w:rPr>
          <w:sz w:val="21"/>
        </w:rPr>
      </w:pPr>
      <w:bookmarkStart w:name="C. Remove and replace damaged or discolo" w:id="74"/>
      <w:bookmarkEnd w:id="74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147"/>
        <w:ind w:left="0" w:firstLine="0"/>
        <w:rPr>
          <w:sz w:val="22"/>
        </w:rPr>
      </w:pPr>
    </w:p>
    <w:p>
      <w:pPr>
        <w:spacing w:before="0"/>
        <w:ind w:left="156" w:right="0" w:firstLine="0"/>
        <w:jc w:val="left"/>
        <w:rPr>
          <w:b/>
          <w:sz w:val="22"/>
        </w:rPr>
      </w:pP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1"/>
        <w:ind w:left="156" w:right="7414" w:firstLine="0"/>
        <w:jc w:val="left"/>
        <w:rPr>
          <w:sz w:val="22"/>
        </w:rPr>
      </w:pPr>
      <w:bookmarkStart w:name="Contact information:" w:id="75"/>
      <w:bookmarkEnd w:id="75"/>
      <w:r>
        <w:rPr/>
      </w: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0"/>
        <w:ind w:left="156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156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156" w:right="0" w:firstLine="0"/>
        <w:jc w:val="left"/>
        <w:rPr>
          <w:sz w:val="22"/>
        </w:rPr>
      </w:pPr>
      <w:hyperlink r:id="rId12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176"/>
        <w:ind w:left="0" w:firstLine="0"/>
        <w:rPr>
          <w:sz w:val="22"/>
        </w:rPr>
      </w:pPr>
    </w:p>
    <w:p>
      <w:pPr>
        <w:spacing w:before="0"/>
        <w:ind w:left="182" w:right="0" w:firstLine="0"/>
        <w:jc w:val="left"/>
        <w:rPr>
          <w:b/>
          <w:sz w:val="22"/>
        </w:rPr>
      </w:pPr>
      <w:bookmarkStart w:name="END OF SECTION" w:id="76"/>
      <w:bookmarkEnd w:id="76"/>
      <w:r>
        <w:rPr/>
      </w:r>
      <w:r>
        <w:rPr>
          <w:b/>
          <w:sz w:val="22"/>
        </w:rPr>
        <w:t>End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Section</w:t>
      </w:r>
    </w:p>
    <w:sectPr>
      <w:headerReference w:type="default" r:id="rId10"/>
      <w:footerReference w:type="default" r:id="rId11"/>
      <w:pgSz w:w="12240" w:h="15840"/>
      <w:pgMar w:header="772" w:footer="1464" w:top="154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9712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Minion Pro"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59200" type="#_x0000_t202" id="docshape4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</w:t>
                    </w:r>
                    <w:r>
                      <w:rPr>
                        <w:rFonts w:ascii="Minion Pro"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1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7664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Minion Pro"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3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57152" type="#_x0000_t202" id="docshape8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</w:t>
                    </w:r>
                    <w:r>
                      <w:rPr>
                        <w:rFonts w:ascii="Minion Pro"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3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5616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5898273</wp:posOffset>
              </wp:positionH>
              <wp:positionV relativeFrom="page">
                <wp:posOffset>9163034</wp:posOffset>
              </wp:positionV>
              <wp:extent cx="1009650" cy="3860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09650" cy="386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exact" w:before="23"/>
                            <w:ind w:left="0" w:right="18" w:firstLine="0"/>
                            <w:jc w:val="right"/>
                            <w:rPr>
                              <w:rFonts w:ascii="Minion Pro"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rFonts w:ascii="Minion Pro"/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line="285" w:lineRule="exact" w:before="0"/>
                            <w:ind w:left="0" w:right="18" w:firstLine="0"/>
                            <w:jc w:val="right"/>
                            <w:rPr>
                              <w:rFonts w:ascii="Minion Pro"/>
                              <w:b/>
                              <w:sz w:val="22"/>
                            </w:rPr>
                          </w:pP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Minion Pro"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Minion Pro"/>
                              <w:color w:val="4D6F84"/>
                              <w:spacing w:val="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Minion Pro"/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4.431pt;margin-top:721.498779pt;width:79.5pt;height:30.4pt;mso-position-horizontal-relative:page;mso-position-vertical-relative:page;z-index:-15855104" type="#_x0000_t202" id="docshape12" filled="false" stroked="false">
              <v:textbox inset="0,0,0,0">
                <w:txbxContent>
                  <w:p>
                    <w:pPr>
                      <w:spacing w:line="278" w:lineRule="exact" w:before="23"/>
                      <w:ind w:left="0" w:right="18" w:firstLine="0"/>
                      <w:jc w:val="right"/>
                      <w:rPr>
                        <w:rFonts w:ascii="Minion Pro"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Surface</w:t>
                    </w:r>
                    <w:r>
                      <w:rPr>
                        <w:rFonts w:ascii="Minion Pro"/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line="285" w:lineRule="exact" w:before="0"/>
                      <w:ind w:left="0" w:right="18" w:firstLine="0"/>
                      <w:jc w:val="right"/>
                      <w:rPr>
                        <w:rFonts w:ascii="Minion Pro"/>
                        <w:b/>
                        <w:sz w:val="22"/>
                      </w:rPr>
                    </w:pPr>
                    <w:r>
                      <w:rPr>
                        <w:rFonts w:ascii="Minion Pro"/>
                        <w:color w:val="4D6F84"/>
                        <w:sz w:val="22"/>
                      </w:rPr>
                      <w:t>Page</w:t>
                    </w:r>
                    <w:r>
                      <w:rPr>
                        <w:rFonts w:ascii="Minion Pro"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instrText> PAGE </w:instrTex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z w:val="22"/>
                      </w:rPr>
                      <w:fldChar w:fldCharType="end"/>
                    </w:r>
                    <w:r>
                      <w:rPr>
                        <w:rFonts w:ascii="Minion Pro"/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color w:val="4D6F84"/>
                        <w:sz w:val="22"/>
                      </w:rPr>
                      <w:t>of</w:t>
                    </w:r>
                    <w:r>
                      <w:rPr>
                        <w:rFonts w:ascii="Minion Pro"/>
                        <w:color w:val="4D6F84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rFonts w:ascii="Minion Pro"/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6073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2656255</wp:posOffset>
              </wp:positionH>
              <wp:positionV relativeFrom="page">
                <wp:posOffset>457708</wp:posOffset>
              </wp:positionV>
              <wp:extent cx="259524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5952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Rockin’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Roll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9.154007pt;margin-top:36.040001pt;width:204.35pt;height:16.05pt;mso-position-horizontal-relative:page;mso-position-vertical-relative:page;z-index:-1586022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Rockin’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Roll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8688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2565844</wp:posOffset>
              </wp:positionH>
              <wp:positionV relativeFrom="page">
                <wp:posOffset>469442</wp:posOffset>
              </wp:positionV>
              <wp:extent cx="2595245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5952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Rockin’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Roll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035004pt;margin-top:36.964001pt;width:204.35pt;height:16.05pt;mso-position-horizontal-relative:page;mso-position-vertical-relative:page;z-index:-15858176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Rockin’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Roll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6640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2664015</wp:posOffset>
              </wp:positionH>
              <wp:positionV relativeFrom="page">
                <wp:posOffset>477748</wp:posOffset>
              </wp:positionV>
              <wp:extent cx="2595245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5952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Rockin’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Roll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9.764999pt;margin-top:37.618pt;width:204.35pt;height:16.05pt;mso-position-horizontal-relative:page;mso-position-vertical-relative:page;z-index:-1585612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Rockin’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Roll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1" w:hanging="384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1" w:hanging="350"/>
        <w:jc w:val="left"/>
      </w:pPr>
      <w:rPr>
        <w:rFonts w:hint="default" w:ascii="Minion Pro" w:hAnsi="Minion Pro" w:eastAsia="Minion Pro" w:cs="Minion Pro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262" w:hanging="292"/>
        <w:jc w:val="right"/>
      </w:pPr>
      <w:rPr>
        <w:rFonts w:hint="default" w:ascii="Minion Pro" w:hAnsi="Minion Pro" w:eastAsia="Minion Pro" w:cs="Minion Pro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3" w:hanging="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0" w:hanging="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6" w:hanging="2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sales@sonusna.com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mailto:customerservice@surfacematerials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2024-04-10T15:52:49Z</dcterms:created>
  <dcterms:modified xsi:type="dcterms:W3CDTF">2024-04-10T15:52:49Z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